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before="0" w:line="240" w:lineRule="exact"/>
        <w:ind w:firstLine="0" w:left="0" w:right="0"/>
        <w:jc w:val="left"/>
        <w:rPr>
          <w:color w:val="000000"/>
          <w:spacing w:val="0"/>
          <w:sz w:val="19"/>
        </w:rPr>
      </w:pPr>
    </w:p>
    <w:p w14:paraId="04000000">
      <w:pPr>
        <w:spacing w:after="0" w:before="0" w:line="240" w:lineRule="exact"/>
        <w:ind w:firstLine="0" w:left="0" w:right="0"/>
        <w:jc w:val="left"/>
        <w:rPr>
          <w:color w:val="000000"/>
          <w:spacing w:val="0"/>
          <w:sz w:val="19"/>
        </w:rPr>
      </w:pPr>
    </w:p>
    <w:p w14:paraId="05000000">
      <w:pPr>
        <w:spacing w:after="89" w:before="89" w:line="240" w:lineRule="exact"/>
        <w:ind w:firstLine="0" w:left="0" w:right="0"/>
        <w:jc w:val="left"/>
        <w:rPr>
          <w:color w:val="000000"/>
          <w:spacing w:val="0"/>
          <w:sz w:val="19"/>
        </w:rPr>
      </w:pPr>
    </w:p>
    <w:p w14:paraId="06000000"/>
    <w:p w14:paraId="07000000"/>
    <w:p w14:paraId="08000000"/>
    <w:p w14:paraId="09000000">
      <w:pPr>
        <w:sectPr>
          <w:headerReference r:id="rId2" w:type="default"/>
          <w:type w:val="continuous"/>
          <w:pgSz w:h="16838" w:orient="portrait" w:w="11909"/>
          <w:pgMar w:bottom="502" w:footer="3" w:gutter="0" w:header="0" w:left="1699" w:right="600" w:top="329"/>
        </w:sectPr>
      </w:pPr>
    </w:p>
    <w:p w14:paraId="0A000000">
      <w:pPr>
        <w:pStyle w:val="Style_1"/>
        <w:spacing w:after="184"/>
        <w:ind/>
        <w:rPr>
          <w:b w:val="1"/>
          <w:sz w:val="28"/>
          <w:u w:val="single"/>
        </w:rPr>
      </w:pPr>
      <w:r>
        <w:rPr>
          <w:rStyle w:val="Style_2_ch"/>
          <w:b w:val="1"/>
          <w:color w:val="000000"/>
          <w:spacing w:val="0"/>
          <w:sz w:val="28"/>
          <w:u w:val="single"/>
        </w:rPr>
        <w:t xml:space="preserve">Аналитическая справка </w:t>
      </w:r>
      <w:r>
        <w:rPr>
          <w:rStyle w:val="Style_3_ch"/>
          <w:b w:val="1"/>
          <w:color w:val="000000"/>
          <w:spacing w:val="0"/>
          <w:sz w:val="28"/>
          <w:u w:val="single"/>
        </w:rPr>
        <w:t xml:space="preserve">о прохождении  обучения  педагогическими работниками Боковского района по программам повышения квалификации, размещенным в Федеральном реестре ДПП </w:t>
      </w:r>
    </w:p>
    <w:p w14:paraId="0B000000">
      <w:pPr>
        <w:pStyle w:val="Style_1"/>
        <w:spacing w:after="184"/>
        <w:ind/>
      </w:pPr>
    </w:p>
    <w:p w14:paraId="0C000000">
      <w:pPr>
        <w:spacing w:after="150" w:before="0"/>
        <w:ind w:firstLine="0" w:left="0" w:right="256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Министерством просвещения Российской Федерации во исполнение пункта 14 распоряжения Правительства Российской Федерации от 31.12.2019 N 3273-р «Об утверждении основных принципов национальной системы профессионального роста педагогических работников РФ, включая национальную систему учительского роста» и распоряжения Минпросвещения России от 16.12.2020 N Р-174 "Об утверждении Концепции создания единой федеральной системы научно-методического сопровождения педагогических работников и управленческих кадров" формируется Федеральный реестр дополнительных профессиональных программ педагогического образования в деятельности образовательных организаций (далее – Федеральный реестр).</w:t>
      </w:r>
    </w:p>
    <w:p w14:paraId="0D000000">
      <w:pPr>
        <w:spacing w:after="150" w:before="0"/>
        <w:ind w:firstLine="0" w:left="0" w:right="256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В целях методической и организационной поддержки формирования федерального реестра на уровне каждого субъекта Российской Федерации во исполнение пункта 20 распоряжения Правительства Российской Федерации от 31.12.2019 N 3273-р «Об утверждении основных принципов национальной системы профессионального роста педагогических работников РФ, включая национальную систему учительского роста» утверждены аналогичные акты органов исполнительной власти субъектов Российской Федерации, осуществляющих государственное управление в сфере образования.</w:t>
      </w:r>
    </w:p>
    <w:p w14:paraId="0E000000">
      <w:pPr>
        <w:pStyle w:val="Style_1"/>
        <w:spacing w:after="264" w:line="365" w:lineRule="exact"/>
        <w:ind w:firstLine="680" w:left="2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color w:val="000000"/>
          <w:spacing w:val="0"/>
          <w:sz w:val="28"/>
        </w:rPr>
        <w:t>Целью повышения квалификации является обновление теоретических и практических знаний специалистов в связи с повышением требований к уровню квалификации и необходимостью освоения современных методов решения профессиональных задач.</w:t>
      </w:r>
    </w:p>
    <w:p w14:paraId="0F000000">
      <w:pPr>
        <w:pStyle w:val="Style_1"/>
        <w:spacing w:after="264" w:line="365" w:lineRule="exact"/>
        <w:ind w:firstLine="680" w:left="2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color w:val="000000"/>
          <w:spacing w:val="0"/>
          <w:sz w:val="28"/>
        </w:rPr>
        <w:t xml:space="preserve"> Мониторинг показателей прохождения курсов повышения квалификации показывает, что за последние 3 года курсы повышения квалификации </w:t>
      </w:r>
      <w:r>
        <w:rPr>
          <w:rStyle w:val="Style_3_ch"/>
          <w:b w:val="1"/>
          <w:color w:val="000000"/>
          <w:spacing w:val="0"/>
          <w:sz w:val="28"/>
          <w:u w:val="single"/>
        </w:rPr>
        <w:t xml:space="preserve">по программам повышения квалификации, размещенным в Федеральном реестре ДПП в 2021 </w:t>
      </w:r>
      <w:r>
        <w:rPr>
          <w:rStyle w:val="Style_3_ch"/>
          <w:rFonts w:ascii="Times New Roman" w:hAnsi="Times New Roman"/>
          <w:color w:val="000000"/>
          <w:spacing w:val="0"/>
          <w:sz w:val="28"/>
        </w:rPr>
        <w:t xml:space="preserve">году  прошли  </w:t>
      </w:r>
      <w:r>
        <w:rPr>
          <w:rStyle w:val="Style_3_ch"/>
          <w:rFonts w:ascii="Times New Roman" w:hAnsi="Times New Roman"/>
          <w:color w:val="000000"/>
          <w:spacing w:val="0"/>
          <w:sz w:val="28"/>
          <w:u w:val="single"/>
        </w:rPr>
        <w:t>133</w:t>
      </w:r>
      <w:r>
        <w:rPr>
          <w:rStyle w:val="Style_3_ch"/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Style w:val="Style_3_ch"/>
          <w:rFonts w:ascii="Times New Roman" w:hAnsi="Times New Roman"/>
          <w:color w:val="000000"/>
          <w:spacing w:val="0"/>
          <w:sz w:val="28"/>
        </w:rPr>
        <w:t>педагога, что составляет 50,6%</w:t>
      </w:r>
      <w:r>
        <w:rPr>
          <w:rStyle w:val="Style_3_ch"/>
          <w:rFonts w:ascii="Times New Roman" w:hAnsi="Times New Roman"/>
          <w:color w:val="000000"/>
          <w:spacing w:val="0"/>
          <w:sz w:val="28"/>
        </w:rPr>
        <w:t xml:space="preserve"> от общего количества педагогических работников района</w:t>
      </w:r>
      <w:r>
        <w:rPr>
          <w:rFonts w:ascii="Times New Roman" w:hAnsi="Times New Roman"/>
          <w:sz w:val="28"/>
        </w:rPr>
        <w:t xml:space="preserve">, в 2022 году - </w:t>
      </w:r>
      <w:r>
        <w:rPr>
          <w:rFonts w:ascii="Times New Roman" w:hAnsi="Times New Roman"/>
          <w:sz w:val="28"/>
          <w:u w:val="single"/>
        </w:rPr>
        <w:t xml:space="preserve"> 134</w:t>
      </w:r>
      <w:r>
        <w:rPr>
          <w:rFonts w:ascii="Times New Roman" w:hAnsi="Times New Roman"/>
          <w:sz w:val="28"/>
        </w:rPr>
        <w:t xml:space="preserve">  педагогов, что составляет    </w:t>
      </w:r>
      <w:r>
        <w:rPr>
          <w:rFonts w:ascii="Times New Roman" w:hAnsi="Times New Roman"/>
          <w:sz w:val="28"/>
          <w:u w:val="single"/>
        </w:rPr>
        <w:t>51,5</w:t>
      </w:r>
      <w:r>
        <w:rPr>
          <w:rFonts w:ascii="Times New Roman" w:hAnsi="Times New Roman"/>
          <w:sz w:val="28"/>
        </w:rPr>
        <w:t xml:space="preserve">%, в 2023 году </w:t>
      </w:r>
      <w:r>
        <w:rPr>
          <w:rFonts w:ascii="Times New Roman" w:hAnsi="Times New Roman"/>
          <w:sz w:val="28"/>
          <w:u w:val="single"/>
        </w:rPr>
        <w:t>138</w:t>
      </w:r>
      <w:r>
        <w:rPr>
          <w:rFonts w:ascii="Times New Roman" w:hAnsi="Times New Roman"/>
          <w:sz w:val="28"/>
        </w:rPr>
        <w:t xml:space="preserve"> педагогических работника,   </w:t>
      </w:r>
      <w:r>
        <w:rPr>
          <w:rFonts w:ascii="Times New Roman" w:hAnsi="Times New Roman"/>
          <w:sz w:val="28"/>
          <w:u w:val="single"/>
        </w:rPr>
        <w:t>52</w:t>
      </w:r>
      <w:r>
        <w:rPr>
          <w:rFonts w:ascii="Times New Roman" w:hAnsi="Times New Roman"/>
          <w:sz w:val="28"/>
        </w:rPr>
        <w:t xml:space="preserve"> %</w:t>
      </w:r>
    </w:p>
    <w:p w14:paraId="10000000">
      <w:pPr>
        <w:pStyle w:val="Style_1"/>
        <w:spacing w:after="264" w:line="365" w:lineRule="exact"/>
        <w:ind w:firstLine="680" w:left="20"/>
        <w:jc w:val="both"/>
        <w:rPr>
          <w:rFonts w:ascii="Times New Roman" w:hAnsi="Times New Roman"/>
          <w:sz w:val="28"/>
        </w:rPr>
      </w:pPr>
    </w:p>
    <w:p w14:paraId="11000000">
      <w:pPr>
        <w:pStyle w:val="Style_4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Мониторинг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программ.</w:t>
      </w:r>
    </w:p>
    <w:p w14:paraId="12000000">
      <w:pPr>
        <w:pStyle w:val="Style_4"/>
        <w:ind/>
        <w:jc w:val="center"/>
        <w:rPr>
          <w:rFonts w:ascii="Times New Roman" w:hAnsi="Times New Roman"/>
        </w:rPr>
      </w:pPr>
    </w:p>
    <w:p w14:paraId="13000000">
      <w:pPr>
        <w:pStyle w:val="Style_4"/>
        <w:ind/>
        <w:jc w:val="center"/>
        <w:rPr>
          <w:rFonts w:ascii="Times New Roman" w:hAnsi="Times New Roman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18"/>
        <w:gridCol w:w="2280"/>
        <w:gridCol w:w="1201"/>
        <w:gridCol w:w="1201"/>
        <w:gridCol w:w="1201"/>
        <w:gridCol w:w="1201"/>
        <w:gridCol w:w="1201"/>
        <w:gridCol w:w="1201"/>
      </w:tblGrid>
      <w:tr>
        <w:trPr>
          <w:trHeight w:hRule="atLeast" w:val="360"/>
        </w:trPr>
        <w:tc>
          <w:tcPr>
            <w:tcW w:type="dxa" w:w="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2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Муниципалитет</w:t>
            </w:r>
          </w:p>
        </w:tc>
        <w:tc>
          <w:tcPr>
            <w:tcW w:type="dxa" w:w="2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2021г.</w:t>
            </w:r>
          </w:p>
        </w:tc>
        <w:tc>
          <w:tcPr>
            <w:tcW w:type="dxa" w:w="2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г.</w:t>
            </w:r>
          </w:p>
        </w:tc>
        <w:tc>
          <w:tcPr>
            <w:tcW w:type="dxa" w:w="2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г.</w:t>
            </w:r>
          </w:p>
        </w:tc>
      </w:tr>
      <w:tr>
        <w:trPr>
          <w:trHeight w:hRule="atLeast" w:val="360"/>
        </w:trPr>
        <w:tc>
          <w:tcPr>
            <w:tcW w:type="dxa" w:w="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педагогических работников</w:t>
            </w:r>
          </w:p>
          <w:p w14:paraId="1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(чел)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Прошедших обучение по программам размещенным в Федеральном реестре ДПП</w:t>
            </w:r>
          </w:p>
          <w:p w14:paraId="2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(чел)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педагогических работников</w:t>
            </w:r>
          </w:p>
          <w:p w14:paraId="2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(чел)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Прошедших обучение по программам размещенным в Федеральном реестре ДПП</w:t>
            </w:r>
          </w:p>
          <w:p w14:paraId="2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(чел)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педагогических работников</w:t>
            </w:r>
          </w:p>
          <w:p w14:paraId="2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(чел)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Прошедших обучение по программам размещенным в Федеральном реестре ДПП</w:t>
            </w:r>
          </w:p>
          <w:p w14:paraId="2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(чел)</w:t>
            </w:r>
          </w:p>
        </w:tc>
      </w:tr>
      <w:tr>
        <w:trPr>
          <w:trHeight w:hRule="atLeast" w:val="695"/>
        </w:trPr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Боковский район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</w:tr>
    </w:tbl>
    <w:p w14:paraId="32000000">
      <w:pPr>
        <w:pStyle w:val="Style_1"/>
        <w:spacing w:after="264" w:line="365" w:lineRule="exact"/>
        <w:ind w:firstLine="680" w:left="-689"/>
        <w:jc w:val="both"/>
        <w:rPr>
          <w:rFonts w:ascii="Times New Roman" w:hAnsi="Times New Roman"/>
          <w:sz w:val="28"/>
        </w:rPr>
      </w:pPr>
    </w:p>
    <w:p w14:paraId="33000000">
      <w:pPr>
        <w:pStyle w:val="Style_1"/>
        <w:spacing w:after="209" w:line="260" w:lineRule="exact"/>
        <w:ind/>
        <w:jc w:val="left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color w:val="000000"/>
          <w:spacing w:val="0"/>
          <w:sz w:val="28"/>
        </w:rPr>
        <w:t>Адресные рекомендации:</w:t>
      </w:r>
    </w:p>
    <w:p w14:paraId="34000000">
      <w:pPr>
        <w:pStyle w:val="Style_1"/>
        <w:numPr>
          <w:ilvl w:val="0"/>
          <w:numId w:val="1"/>
        </w:numPr>
        <w:spacing w:after="184" w:line="370" w:lineRule="exact"/>
        <w:ind w:firstLine="0" w:left="2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color w:val="000000"/>
          <w:spacing w:val="0"/>
          <w:sz w:val="28"/>
        </w:rPr>
        <w:t xml:space="preserve"> Продолжить в 2023-2024 учебном году работу по повышению квалификации педагогов  </w:t>
      </w:r>
      <w:r>
        <w:rPr>
          <w:rFonts w:ascii="Times New Roman" w:hAnsi="Times New Roman"/>
          <w:sz w:val="28"/>
        </w:rPr>
        <w:t>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</w:r>
    </w:p>
    <w:p w14:paraId="35000000">
      <w:pPr>
        <w:pStyle w:val="Style_1"/>
        <w:numPr>
          <w:ilvl w:val="0"/>
          <w:numId w:val="1"/>
        </w:numPr>
        <w:spacing w:after="0" w:line="365" w:lineRule="exact"/>
        <w:ind w:firstLine="0" w:left="2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color w:val="000000"/>
          <w:spacing w:val="0"/>
          <w:sz w:val="28"/>
        </w:rPr>
        <w:t xml:space="preserve">Включить в план работы прохождение о прохождении курсов повышения квалификации педагогами </w:t>
      </w:r>
      <w:r>
        <w:rPr>
          <w:rFonts w:ascii="Times New Roman" w:hAnsi="Times New Roman"/>
          <w:sz w:val="28"/>
        </w:rPr>
        <w:t>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</w:r>
    </w:p>
    <w:p w14:paraId="36000000">
      <w:pPr>
        <w:pStyle w:val="Style_1"/>
        <w:spacing w:after="0" w:line="365" w:lineRule="exact"/>
        <w:ind w:firstLine="0" w:left="20"/>
        <w:jc w:val="both"/>
        <w:rPr>
          <w:rFonts w:ascii="Times New Roman" w:hAnsi="Times New Roman"/>
          <w:sz w:val="28"/>
        </w:rPr>
      </w:pPr>
    </w:p>
    <w:p w14:paraId="37000000">
      <w:pPr>
        <w:pStyle w:val="Style_1"/>
        <w:spacing w:after="0" w:line="365" w:lineRule="exact"/>
        <w:ind w:firstLine="0" w:left="20"/>
        <w:jc w:val="both"/>
        <w:rPr>
          <w:rFonts w:ascii="Times New Roman" w:hAnsi="Times New Roman"/>
          <w:sz w:val="28"/>
        </w:rPr>
      </w:pPr>
    </w:p>
    <w:p w14:paraId="38000000">
      <w:pPr>
        <w:pStyle w:val="Style_1"/>
        <w:spacing w:after="0" w:line="365" w:lineRule="exact"/>
        <w:ind w:firstLine="0" w:left="20"/>
        <w:jc w:val="both"/>
        <w:rPr>
          <w:rFonts w:ascii="Times New Roman" w:hAnsi="Times New Roman"/>
          <w:sz w:val="28"/>
        </w:rPr>
      </w:pPr>
    </w:p>
    <w:p w14:paraId="39000000">
      <w:pPr>
        <w:spacing w:after="0" w:before="0" w:line="240" w:lineRule="auto"/>
        <w:ind w:firstLine="0" w:left="0" w:right="0"/>
        <w:jc w:val="center"/>
        <w:rPr>
          <w:color w:val="000000"/>
          <w:spacing w:val="0"/>
          <w:sz w:val="2"/>
        </w:rPr>
      </w:pPr>
    </w:p>
    <w:p w14:paraId="3A000000">
      <w:pPr>
        <w:spacing w:after="0" w:before="0" w:line="240" w:lineRule="auto"/>
        <w:ind w:firstLine="0" w:left="0" w:right="0"/>
        <w:jc w:val="center"/>
        <w:rPr>
          <w:color w:val="000000"/>
          <w:spacing w:val="0"/>
          <w:sz w:val="2"/>
        </w:rPr>
      </w:pPr>
    </w:p>
    <w:p w14:paraId="3B000000">
      <w:pPr>
        <w:spacing w:after="0" w:before="0" w:line="240" w:lineRule="auto"/>
        <w:ind w:firstLine="0" w:left="0" w:right="0"/>
        <w:jc w:val="center"/>
        <w:rPr>
          <w:color w:val="000000"/>
          <w:spacing w:val="0"/>
          <w:sz w:val="2"/>
        </w:rPr>
      </w:pPr>
    </w:p>
    <w:sectPr>
      <w:headerReference r:id="rId1" w:type="default"/>
      <w:type w:val="continuous"/>
      <w:pgSz w:h="16838" w:orient="portrait" w:w="11909"/>
      <w:pgMar w:bottom="517" w:footer="3" w:gutter="0" w:header="0" w:left="1209" w:right="475" w:top="34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ourier New" w:hAnsi="Courier New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4"/>
    </w:rPr>
  </w:style>
  <w:style w:default="1" w:styleId="Style_4_ch" w:type="character">
    <w:name w:val="Normal"/>
    <w:link w:val="Style_4"/>
    <w:rPr>
      <w:rFonts w:ascii="Courier New" w:hAnsi="Courier New"/>
      <w:color w:val="000000"/>
      <w:spacing w:val="0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Основной текст_0"/>
    <w:basedOn w:val="Style_4"/>
    <w:link w:val="Style_1_ch"/>
    <w:pPr>
      <w:spacing w:after="180" w:before="0" w:line="374" w:lineRule="exact"/>
      <w:ind w:firstLine="0" w:left="0" w:right="0"/>
      <w:jc w:val="center"/>
    </w:pPr>
    <w:rPr>
      <w:rFonts w:ascii="Times New Roman" w:hAnsi="Times New Roman"/>
      <w:b w:val="0"/>
      <w:i w:val="0"/>
      <w:smallCaps w:val="0"/>
      <w:strike w:val="0"/>
      <w:color w:val="000000"/>
      <w:spacing w:val="0"/>
      <w:sz w:val="26"/>
      <w:u w:val="none"/>
    </w:rPr>
  </w:style>
  <w:style w:styleId="Style_1_ch" w:type="character">
    <w:name w:val="Основной текст_0"/>
    <w:basedOn w:val="Style_4_ch"/>
    <w:link w:val="Style_1"/>
    <w:rPr>
      <w:rFonts w:ascii="Times New Roman" w:hAnsi="Times New Roman"/>
      <w:b w:val="0"/>
      <w:i w:val="0"/>
      <w:smallCaps w:val="0"/>
      <w:strike w:val="0"/>
      <w:color w:val="000000"/>
      <w:spacing w:val="0"/>
      <w:sz w:val="26"/>
      <w:u w:val="none"/>
    </w:rPr>
  </w:style>
  <w:style w:styleId="Style_10" w:type="paragraph">
    <w:name w:val="Основной текст (2)_0"/>
    <w:basedOn w:val="Style_4"/>
    <w:link w:val="Style_10_ch"/>
    <w:pPr>
      <w:spacing w:after="0" w:before="0" w:line="293" w:lineRule="exact"/>
      <w:ind w:firstLine="0" w:left="0" w:right="0"/>
      <w:jc w:val="center"/>
    </w:pPr>
    <w:rPr>
      <w:rFonts w:ascii="Times New Roman" w:hAnsi="Times New Roman"/>
      <w:b w:val="1"/>
      <w:i w:val="0"/>
      <w:smallCaps w:val="0"/>
      <w:strike w:val="0"/>
      <w:color w:val="000000"/>
      <w:spacing w:val="0"/>
      <w:sz w:val="20"/>
      <w:u w:val="none"/>
    </w:rPr>
  </w:style>
  <w:style w:styleId="Style_10_ch" w:type="character">
    <w:name w:val="Основной текст (2)_0"/>
    <w:basedOn w:val="Style_4_ch"/>
    <w:link w:val="Style_10"/>
    <w:rPr>
      <w:rFonts w:ascii="Times New Roman" w:hAnsi="Times New Roman"/>
      <w:b w:val="1"/>
      <w:i w:val="0"/>
      <w:smallCaps w:val="0"/>
      <w:strike w:val="0"/>
      <w:color w:val="000000"/>
      <w:spacing w:val="0"/>
      <w:sz w:val="20"/>
      <w:u w:val="none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Колонтитул"/>
    <w:basedOn w:val="Style_13"/>
    <w:link w:val="Style_12_ch"/>
  </w:style>
  <w:style w:styleId="Style_12_ch" w:type="character">
    <w:name w:val="Колонтитул"/>
    <w:basedOn w:val="Style_13_ch"/>
    <w:link w:val="Style_12"/>
  </w:style>
  <w:style w:styleId="Style_14" w:type="paragraph">
    <w:name w:val="Основной текст (2)"/>
    <w:basedOn w:val="Style_10"/>
    <w:link w:val="Style_14_ch"/>
  </w:style>
  <w:style w:styleId="Style_14_ch" w:type="character">
    <w:name w:val="Основной текст (2)"/>
    <w:basedOn w:val="Style_10_ch"/>
    <w:link w:val="Style_14"/>
  </w:style>
  <w:style w:styleId="Style_2" w:type="paragraph">
    <w:name w:val="Основной текст + Полужирный"/>
    <w:basedOn w:val="Style_1"/>
    <w:link w:val="Style_2_ch"/>
    <w:rPr>
      <w:b w:val="1"/>
    </w:rPr>
  </w:style>
  <w:style w:styleId="Style_2_ch" w:type="character">
    <w:name w:val="Основной текст + Полужирный"/>
    <w:basedOn w:val="Style_1_ch"/>
    <w:link w:val="Style_2"/>
    <w:rPr>
      <w:b w:val="1"/>
    </w:rPr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Основной текст (2) Exact_0"/>
    <w:basedOn w:val="Style_10"/>
    <w:link w:val="Style_16_ch"/>
    <w:rPr>
      <w:color w:val="000000"/>
      <w:spacing w:val="6"/>
      <w:sz w:val="19"/>
    </w:rPr>
  </w:style>
  <w:style w:styleId="Style_16_ch" w:type="character">
    <w:name w:val="Основной текст (2) Exact_0"/>
    <w:basedOn w:val="Style_10_ch"/>
    <w:link w:val="Style_16"/>
    <w:rPr>
      <w:color w:val="000000"/>
      <w:spacing w:val="6"/>
      <w:sz w:val="19"/>
    </w:rPr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Основной текст (3) + Consolas"/>
    <w:basedOn w:val="Style_20"/>
    <w:link w:val="Style_19_ch"/>
    <w:rPr>
      <w:rFonts w:ascii="Consolas" w:hAnsi="Consolas"/>
      <w:i w:val="1"/>
      <w:u w:val="single"/>
    </w:rPr>
  </w:style>
  <w:style w:styleId="Style_19_ch" w:type="character">
    <w:name w:val="Основной текст (3) + Consolas"/>
    <w:basedOn w:val="Style_20_ch"/>
    <w:link w:val="Style_19"/>
    <w:rPr>
      <w:rFonts w:ascii="Consolas" w:hAnsi="Consolas"/>
      <w:i w:val="1"/>
      <w:u w:val="single"/>
    </w:rPr>
  </w:style>
  <w:style w:styleId="Style_21" w:type="paragraph">
    <w:name w:val="Hyperlink"/>
    <w:basedOn w:val="Style_11"/>
    <w:link w:val="Style_21_ch"/>
    <w:rPr>
      <w:color w:val="0066CC"/>
      <w:u w:val="single"/>
    </w:rPr>
  </w:style>
  <w:style w:styleId="Style_21_ch" w:type="character">
    <w:name w:val="Hyperlink"/>
    <w:basedOn w:val="Style_11_ch"/>
    <w:link w:val="Style_21"/>
    <w:rPr>
      <w:color w:val="0066CC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4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4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Основной текст (3)"/>
    <w:basedOn w:val="Style_20"/>
    <w:link w:val="Style_26_ch"/>
  </w:style>
  <w:style w:styleId="Style_26_ch" w:type="character">
    <w:name w:val="Основной текст (3)"/>
    <w:basedOn w:val="Style_20_ch"/>
    <w:link w:val="Style_26"/>
  </w:style>
  <w:style w:styleId="Style_3" w:type="paragraph">
    <w:name w:val="Основной текст"/>
    <w:basedOn w:val="Style_1"/>
    <w:link w:val="Style_3_ch"/>
  </w:style>
  <w:style w:styleId="Style_3_ch" w:type="character">
    <w:name w:val="Основной текст"/>
    <w:basedOn w:val="Style_1_ch"/>
    <w:link w:val="Style_3"/>
  </w:style>
  <w:style w:styleId="Style_27" w:type="paragraph">
    <w:name w:val="toc 8"/>
    <w:next w:val="Style_4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Основной текст (3)_0"/>
    <w:basedOn w:val="Style_20"/>
    <w:link w:val="Style_28_ch"/>
    <w:rPr>
      <w:u w:val="single"/>
    </w:rPr>
  </w:style>
  <w:style w:styleId="Style_28_ch" w:type="character">
    <w:name w:val="Основной текст (3)_0"/>
    <w:basedOn w:val="Style_20_ch"/>
    <w:link w:val="Style_28"/>
    <w:rPr>
      <w:u w:val="single"/>
    </w:rPr>
  </w:style>
  <w:style w:styleId="Style_29" w:type="paragraph">
    <w:name w:val="toc 5"/>
    <w:next w:val="Style_4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20" w:type="paragraph">
    <w:name w:val="Основной текст (3)_1"/>
    <w:basedOn w:val="Style_4"/>
    <w:link w:val="Style_20_ch"/>
    <w:pPr>
      <w:spacing w:after="0" w:before="0" w:line="235" w:lineRule="exact"/>
      <w:ind w:firstLine="0" w:left="0" w:right="0"/>
      <w:jc w:val="center"/>
    </w:pPr>
    <w:rPr>
      <w:rFonts w:ascii="Times New Roman" w:hAnsi="Times New Roman"/>
      <w:b w:val="0"/>
      <w:i w:val="0"/>
      <w:smallCaps w:val="0"/>
      <w:strike w:val="0"/>
      <w:color w:val="000000"/>
      <w:spacing w:val="0"/>
      <w:sz w:val="16"/>
      <w:u w:val="none"/>
    </w:rPr>
  </w:style>
  <w:style w:styleId="Style_20_ch" w:type="character">
    <w:name w:val="Основной текст (3)_1"/>
    <w:basedOn w:val="Style_4_ch"/>
    <w:link w:val="Style_20"/>
    <w:rPr>
      <w:rFonts w:ascii="Times New Roman" w:hAnsi="Times New Roman"/>
      <w:b w:val="0"/>
      <w:i w:val="0"/>
      <w:smallCaps w:val="0"/>
      <w:strike w:val="0"/>
      <w:color w:val="000000"/>
      <w:spacing w:val="0"/>
      <w:sz w:val="16"/>
      <w:u w:val="none"/>
    </w:rPr>
  </w:style>
  <w:style w:styleId="Style_13" w:type="paragraph">
    <w:name w:val="Колонтитул_0"/>
    <w:basedOn w:val="Style_4"/>
    <w:link w:val="Style_13_ch"/>
    <w:pPr>
      <w:spacing w:after="0" w:before="0" w:line="0" w:lineRule="atLeast"/>
      <w:ind w:firstLine="0" w:left="0" w:right="0"/>
      <w:jc w:val="left"/>
    </w:pPr>
    <w:rPr>
      <w:rFonts w:ascii="Times New Roman" w:hAnsi="Times New Roman"/>
      <w:b w:val="1"/>
      <w:i w:val="0"/>
      <w:smallCaps w:val="0"/>
      <w:strike w:val="0"/>
      <w:color w:val="000000"/>
      <w:spacing w:val="0"/>
      <w:sz w:val="12"/>
      <w:u w:val="none"/>
    </w:rPr>
  </w:style>
  <w:style w:styleId="Style_13_ch" w:type="character">
    <w:name w:val="Колонтитул_0"/>
    <w:basedOn w:val="Style_4_ch"/>
    <w:link w:val="Style_13"/>
    <w:rPr>
      <w:rFonts w:ascii="Times New Roman" w:hAnsi="Times New Roman"/>
      <w:b w:val="1"/>
      <w:i w:val="0"/>
      <w:smallCaps w:val="0"/>
      <w:strike w:val="0"/>
      <w:color w:val="000000"/>
      <w:spacing w:val="0"/>
      <w:sz w:val="12"/>
      <w:u w:val="none"/>
    </w:rPr>
  </w:style>
  <w:style w:styleId="Style_30" w:type="paragraph">
    <w:name w:val="Основной текст + Sylfaen"/>
    <w:basedOn w:val="Style_1"/>
    <w:link w:val="Style_30_ch"/>
    <w:rPr>
      <w:rFonts w:ascii="Sylfaen" w:hAnsi="Sylfaen"/>
      <w:i w:val="1"/>
    </w:rPr>
  </w:style>
  <w:style w:styleId="Style_30_ch" w:type="character">
    <w:name w:val="Основной текст + Sylfaen"/>
    <w:basedOn w:val="Style_1_ch"/>
    <w:link w:val="Style_30"/>
    <w:rPr>
      <w:rFonts w:ascii="Sylfaen" w:hAnsi="Sylfaen"/>
      <w:i w:val="1"/>
    </w:rPr>
  </w:style>
  <w:style w:styleId="Style_31" w:type="paragraph">
    <w:name w:val="Subtitle"/>
    <w:next w:val="Style_4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4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4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Основной текст (2) Exact"/>
    <w:basedOn w:val="Style_11"/>
    <w:link w:val="Style_34_ch"/>
    <w:rPr>
      <w:rFonts w:ascii="Times New Roman" w:hAnsi="Times New Roman"/>
      <w:b w:val="1"/>
      <w:i w:val="0"/>
      <w:smallCaps w:val="0"/>
      <w:strike w:val="0"/>
      <w:spacing w:val="6"/>
      <w:sz w:val="19"/>
      <w:u w:val="none"/>
    </w:rPr>
  </w:style>
  <w:style w:styleId="Style_34_ch" w:type="character">
    <w:name w:val="Основной текст (2) Exact"/>
    <w:basedOn w:val="Style_11_ch"/>
    <w:link w:val="Style_34"/>
    <w:rPr>
      <w:rFonts w:ascii="Times New Roman" w:hAnsi="Times New Roman"/>
      <w:b w:val="1"/>
      <w:i w:val="0"/>
      <w:smallCaps w:val="0"/>
      <w:strike w:val="0"/>
      <w:spacing w:val="6"/>
      <w:sz w:val="19"/>
      <w:u w:val="none"/>
    </w:rPr>
  </w:style>
  <w:style w:styleId="Style_35" w:type="paragraph">
    <w:name w:val="heading 2"/>
    <w:next w:val="Style_4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2023-05-19T10:10:41Z</dcterms:modified>
</cp:coreProperties>
</file>