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50" w:before="300"/>
        <w:ind w:firstLine="0" w:left="0" w:right="0"/>
        <w:jc w:val="center"/>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Информация Минтруда России по вопросам применения профессиональных стандартов</w:t>
      </w:r>
    </w:p>
    <w:p w14:paraId="02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1. Зачем разрабатываются и принимаются профессиональные стандарты?</w:t>
      </w:r>
    </w:p>
    <w:p w14:paraId="03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14:paraId="04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w:t>
      </w:r>
    </w:p>
    <w:p w14:paraId="05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2. Как часто профессиональные стандарты будут обновляться/добавляться?</w:t>
      </w:r>
    </w:p>
    <w:p w14:paraId="06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Разработка профессиональных стандартов в соответствии с постановлением Правительства Российской Федерации от 22 января 2013 г. №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p>
    <w:p w14:paraId="07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Необходимость разработки профессиональных стандартов определяется также с учетом информации в Справочнике востребованных на рынке труда, новых и перспективных профессий (в редакции приказа Минтруда России от 10 февраля 2016 г. № 46).</w:t>
      </w:r>
    </w:p>
    <w:p w14:paraId="08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Проекты профессиональных стандартов могут быть инициированы и внесены на рассмотрение в Минтруд России в установленном порядке различными организациями.</w:t>
      </w:r>
    </w:p>
    <w:p w14:paraId="09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постановлением Правительства Российской Федерации от 22 января 2013 г. № 23.</w:t>
      </w:r>
    </w:p>
    <w:p w14:paraId="0A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3. 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p w14:paraId="0B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Минтруд России ведет Реестр профессиональных стандартов (перечень видов профессиональной деятельности), который размещается на сайте программно-аппаратного комплекса «Профессиональные стандарты» (</w:t>
      </w:r>
      <w:r>
        <w:rPr>
          <w:rFonts w:ascii="Times New Roman" w:hAnsi="Times New Roman"/>
          <w:b w:val="0"/>
          <w:i w:val="0"/>
          <w:caps w:val="0"/>
          <w:strike w:val="0"/>
          <w:color w:val="428BCA"/>
          <w:spacing w:val="0"/>
          <w:sz w:val="28"/>
          <w:highlight w:val="white"/>
          <w:u/>
        </w:rPr>
        <w:fldChar w:fldCharType="begin"/>
      </w:r>
      <w:r>
        <w:rPr>
          <w:rFonts w:ascii="Times New Roman" w:hAnsi="Times New Roman"/>
          <w:b w:val="0"/>
          <w:i w:val="0"/>
          <w:caps w:val="0"/>
          <w:strike w:val="0"/>
          <w:color w:val="428BCA"/>
          <w:spacing w:val="0"/>
          <w:sz w:val="28"/>
          <w:highlight w:val="white"/>
          <w:u/>
        </w:rPr>
        <w:instrText>HYPERLINK "http://profstandart.rosmintrud.ru)/"</w:instrText>
      </w:r>
      <w:r>
        <w:rPr>
          <w:rFonts w:ascii="Times New Roman" w:hAnsi="Times New Roman"/>
          <w:b w:val="0"/>
          <w:i w:val="0"/>
          <w:caps w:val="0"/>
          <w:strike w:val="0"/>
          <w:color w:val="428BCA"/>
          <w:spacing w:val="0"/>
          <w:sz w:val="28"/>
          <w:highlight w:val="white"/>
          <w:u/>
        </w:rPr>
        <w:fldChar w:fldCharType="separate"/>
      </w:r>
      <w:r>
        <w:rPr>
          <w:rFonts w:ascii="Times New Roman" w:hAnsi="Times New Roman"/>
          <w:b w:val="0"/>
          <w:i w:val="0"/>
          <w:caps w:val="0"/>
          <w:strike w:val="0"/>
          <w:color w:val="428BCA"/>
          <w:spacing w:val="0"/>
          <w:sz w:val="28"/>
          <w:highlight w:val="white"/>
          <w:u/>
        </w:rPr>
        <w:t>http://profstandart.rosmintrud.ru)</w:t>
      </w:r>
      <w:r>
        <w:rPr>
          <w:rFonts w:ascii="Times New Roman" w:hAnsi="Times New Roman"/>
          <w:b w:val="0"/>
          <w:i w:val="0"/>
          <w:caps w:val="0"/>
          <w:strike w:val="0"/>
          <w:color w:val="428BCA"/>
          <w:spacing w:val="0"/>
          <w:sz w:val="28"/>
          <w:highlight w:val="white"/>
          <w:u/>
        </w:rPr>
        <w:fldChar w:fldCharType="end"/>
      </w:r>
      <w:r>
        <w:rPr>
          <w:rFonts w:ascii="Times New Roman" w:hAnsi="Times New Roman"/>
          <w:b w:val="0"/>
          <w:i w:val="0"/>
          <w:caps w:val="0"/>
          <w:color w:val="333333"/>
          <w:spacing w:val="0"/>
          <w:sz w:val="28"/>
          <w:highlight w:val="white"/>
        </w:rPr>
        <w:t>. На этом же ресурсе размещается вся информация о профессиональных стандартах, в том числе о разрабатываемых и планируемых к разработке.</w:t>
      </w:r>
    </w:p>
    <w:p w14:paraId="0C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Кроме того, профессиональные стандарты, утвержденные приказами Минтруда России, размещаются в справочных системах правовой информации </w:t>
      </w:r>
    </w:p>
    <w:p w14:paraId="0D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4. Будут ли отменены ЕТКС и ЕКС?</w:t>
      </w:r>
      <w:r>
        <w:rPr>
          <w:rFonts w:ascii="Times New Roman" w:hAnsi="Times New Roman"/>
          <w:b w:val="0"/>
          <w:i w:val="0"/>
          <w:caps w:val="0"/>
          <w:color w:val="333333"/>
          <w:spacing w:val="0"/>
          <w:sz w:val="28"/>
          <w:highlight w:val="white"/>
        </w:rPr>
        <w:t> </w:t>
      </w:r>
    </w:p>
    <w:p w14:paraId="0E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В перспективе планируется замена ЕТКС и ЕКС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будет происходит в течение достаточно длительного периода. </w:t>
      </w:r>
    </w:p>
    <w:p w14:paraId="0F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14:paraId="10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14:paraId="11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стандартах, в том числе при приеме на работу? Согласно статье 195.3 Трудового кодекса Российской Федерации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14:paraId="12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ТК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14:paraId="13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
    <w:p w14:paraId="14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14:paraId="15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В других случаях эти требования носят рекомендательный характер.</w:t>
      </w:r>
    </w:p>
    <w:p w14:paraId="16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p w14:paraId="17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Обязательность применения требований профессиональных стандартов установлена для случаев, предусмотренных статьями 57 и 195.3 ТК РФ, и не зависит от формы собственности организации или статуса работодателя. </w:t>
      </w:r>
    </w:p>
    <w:p w14:paraId="18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14:paraId="19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8. Утвержденные Минтрудом России профессиональные стандарты являются нормативными правовыми актами. Согласно части первой статьи 195.3 ТК РФ, если ТК РФ,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стандартах требования являются обязательными для применения?</w:t>
      </w:r>
    </w:p>
    <w:p w14:paraId="1A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Согласно статье 195.3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ТК РФ, другими федеральными законами, иными нормативными правовыми актами Российской Федерации. Таким образом, только в части требований, установленных в ТК РФ,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14:paraId="1B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При применении вышеуказанного положения статьи 195.3 ТК РФ под иными нормативными правовыми актами имеются ввиду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др). В этом случае, в части требований применяются данные нормативные правовые акты.</w:t>
      </w:r>
    </w:p>
    <w:p w14:paraId="1C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9. 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w:t>
      </w:r>
      <w:r>
        <w:rPr>
          <w:rFonts w:ascii="Times New Roman" w:hAnsi="Times New Roman"/>
          <w:b w:val="0"/>
          <w:i w:val="0"/>
          <w:caps w:val="0"/>
          <w:color w:val="333333"/>
          <w:spacing w:val="0"/>
          <w:sz w:val="28"/>
          <w:highlight w:val="white"/>
        </w:rPr>
        <w:t> </w:t>
      </w:r>
    </w:p>
    <w:p w14:paraId="1D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Работодатель определяет содержание трудового договора с учетом статьи 57 ТК РФ и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ТК РФ, другими федеральными законами, иными нормативными правовыми актами Российской Федерации.</w:t>
      </w:r>
    </w:p>
    <w:p w14:paraId="1E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
    <w:p w14:paraId="1F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w:t>
      </w:r>
    </w:p>
    <w:p w14:paraId="20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10. 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ТК РФ нет такого основания.</w:t>
      </w:r>
    </w:p>
    <w:p w14:paraId="21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Обязанности работников изменяться автоматически в связи с принятием профессионального стандарта не могут.</w:t>
      </w:r>
    </w:p>
    <w:p w14:paraId="22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статье 74 ТК РФ изменение трудовой функции работника по инициативе работодателя не допускается. Оно может осуществляться в соответствии со статьями 72, 72.1 ТК РФ на основе соглашения между работником и работодателем об изменении определенных сторонами условий трудового договора. </w:t>
      </w:r>
    </w:p>
    <w:p w14:paraId="23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ТК РФ, другими федеральными законами, иными нормативными правовыми актами Российской Федерации.</w:t>
      </w:r>
    </w:p>
    <w:p w14:paraId="24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14:paraId="25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Работодатель также вправе проводить аттестацию работников. 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14:paraId="26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11. 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w:t>
      </w:r>
    </w:p>
    <w:p w14:paraId="27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Согласно статье 196 ТК РФ необходимость подготовки (профессиональное образование и профессиональное обучение) и дополнительного профессионального образования работников для собственных нужд определяет работодатель. Подготовка работников и их дополнительное профессиональное образование осуществляются работодателем на условиях и в порядке, которые определяются коллективным договором, соглашениями, трудовым договором.</w:t>
      </w:r>
    </w:p>
    <w:p w14:paraId="28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12. 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p w14:paraId="29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Вопрос не связан с применением профессиональных стандартов.</w:t>
      </w:r>
    </w:p>
    <w:p w14:paraId="2A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статьи 151 ТК РФ.</w:t>
      </w:r>
    </w:p>
    <w:p w14:paraId="2B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1"/>
          <w:i w:val="0"/>
          <w:caps w:val="0"/>
          <w:color w:val="333333"/>
          <w:spacing w:val="0"/>
          <w:sz w:val="28"/>
          <w:highlight w:val="white"/>
        </w:rPr>
        <w:t>13. Какие санкции будут применяться за неприменение или неправильное применение профессиональных стандартов?</w:t>
      </w:r>
    </w:p>
    <w:p w14:paraId="2C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ТК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14:paraId="2D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
    <w:p w14:paraId="2E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14:paraId="2F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В других случаях эти требования носят рекомендательный характер </w:t>
      </w:r>
    </w:p>
    <w:p w14:paraId="30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статьей 5.27 Кодекса об административных правонарушениях.</w:t>
      </w:r>
    </w:p>
    <w:p w14:paraId="31000000">
      <w:pPr>
        <w:spacing w:after="150" w:before="0"/>
        <w:ind w:firstLine="0" w:left="0" w:right="0"/>
        <w:jc w:val="both"/>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В остальных случаях требования проверяющих органов в части применения профессиональных стандартов неправомерны.</w:t>
      </w:r>
    </w:p>
    <w:p w14:paraId="32000000">
      <w:pPr>
        <w:pStyle w:val="Style_1"/>
        <w:ind/>
        <w:jc w:val="both"/>
        <w:rPr>
          <w:rFonts w:ascii="Times New Roman" w:hAnsi="Times New Roman"/>
          <w:sz w:val="28"/>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2024-03-06T08:02:56Z</dcterms:modified>
</cp:coreProperties>
</file>