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left"/>
        <w:rPr>
          <w:rFonts w:ascii="Manrope" w:hAnsi="Manrope"/>
          <w:b w:val="0"/>
          <w:i w:val="0"/>
          <w:caps w:val="0"/>
          <w:color w:val="050624"/>
          <w:spacing w:val="0"/>
          <w:sz w:val="54"/>
          <w:highlight w:val="white"/>
        </w:rPr>
      </w:pPr>
      <w:r>
        <w:rPr>
          <w:rFonts w:ascii="Manrope" w:hAnsi="Manrope"/>
          <w:b w:val="0"/>
          <w:i w:val="0"/>
          <w:caps w:val="0"/>
          <w:color w:val="050624"/>
          <w:spacing w:val="0"/>
          <w:sz w:val="54"/>
          <w:highlight w:val="white"/>
        </w:rPr>
        <w:t>Психолого-медико-педагогическая комиссия</w:t>
      </w:r>
    </w:p>
    <w:p w14:paraId="02000000">
      <w:pPr>
        <w:spacing w:after="302" w:before="302"/>
        <w:ind w:firstLine="0" w:left="0" w:right="0"/>
        <w:jc w:val="left"/>
        <w:rPr>
          <w:rFonts w:ascii="Manrope" w:hAnsi="Manrope"/>
          <w:b w:val="0"/>
          <w:i w:val="0"/>
          <w:caps w:val="0"/>
          <w:color w:val="050624"/>
          <w:spacing w:val="0"/>
          <w:sz w:val="27"/>
          <w:highlight w:val="white"/>
        </w:rPr>
      </w:pP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fldChar w:fldCharType="begin"/>
      </w: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instrText>HYPERLINK "http://www.ocpprik.ru/direction/TSPMPK/"</w:instrText>
      </w: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fldChar w:fldCharType="separate"/>
      </w: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t>психолого-медико-педагогическая комиссия </w:t>
      </w:r>
      <w:r>
        <w:rPr>
          <w:rFonts w:ascii="Manrope" w:hAnsi="Manrope"/>
          <w:b w:val="0"/>
          <w:i w:val="0"/>
          <w:caps w:val="0"/>
          <w:strike w:val="0"/>
          <w:color w:val="2B74B1"/>
          <w:spacing w:val="0"/>
          <w:sz w:val="27"/>
          <w:highlight w:val="white"/>
          <w:u w:color="000000" w:val="single"/>
        </w:rPr>
        <w:fldChar w:fldCharType="end"/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2026-05-28T08:01:21Z</dcterms:created>
  <dcterms:modified xsi:type="dcterms:W3CDTF">2026-05-28T08:01:21Z</dcterms:modified>
</cp:coreProperties>
</file>